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惠仲土（用地）挂[2024]003号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Times New Roman" w:hAnsi="Times New Roman" w:eastAsia="仿宋_GB2312" w:cs="Times New Roman"/>
          <w:b w:val="0"/>
          <w:bCs/>
          <w:kern w:val="0"/>
          <w:sz w:val="32"/>
          <w:szCs w:val="32"/>
          <w:highlight w:val="none"/>
          <w:lang w:val="en-US" w:eastAsia="zh-CN" w:bidi="ar-SA"/>
        </w:rPr>
        <w:t>仲恺高新区产业项目</w:t>
      </w:r>
      <w:r>
        <w:rPr>
          <w:rFonts w:hint="eastAsia" w:ascii="Times New Roman" w:hAnsi="Times New Roman" w:eastAsia="仿宋_GB2312" w:cs="Times New Roman"/>
          <w:b w:val="0"/>
          <w:bCs/>
          <w:kern w:val="0"/>
          <w:sz w:val="32"/>
          <w:szCs w:val="32"/>
          <w:highlight w:val="none"/>
          <w:lang w:val="en-US" w:eastAsia="zh-CN" w:bidi="ar-SA"/>
        </w:rPr>
        <w:t>监管</w:t>
      </w:r>
      <w:r>
        <w:rPr>
          <w:rFonts w:hint="default" w:ascii="Times New Roman" w:hAnsi="Times New Roman" w:eastAsia="仿宋_GB2312" w:cs="Times New Roman"/>
          <w:b w:val="0"/>
          <w:bCs/>
          <w:kern w:val="0"/>
          <w:sz w:val="32"/>
          <w:szCs w:val="32"/>
          <w:highlight w:val="none"/>
          <w:lang w:val="en-US" w:eastAsia="zh-CN" w:bidi="ar-SA"/>
        </w:rPr>
        <w:t>协议</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2024-01-30T11:44:00Z</cp:lastPrinted>
  <dcterms:modified xsi:type="dcterms:W3CDTF">2024-01-30T11:44:50Z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